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800" w:leftChars="-400" w:right="0" w:firstLine="798" w:firstLineChars="285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С 1 сентября 2020 года начал свою работу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к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онтакт-центр «Экстренная служба 111»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при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Республиканском общественном совете по вопросам семьи, женщин и прав детей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партии «Nur Otan»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и организовывает помощь напрямую со всеми государственными органами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и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2324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группами оперативного реагирования. Все обращения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держатся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на контроле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региональных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филиалов партии «Nur Otan».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800" w:leftChars="-400" w:right="0" w:firstLine="798" w:firstLineChars="285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К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онтакт-центр «Экстренная служба 111» открыт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для того, чтобы дети и взрослые мо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гли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обра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титься за помощью,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чтобы сообщать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о семье, которая находится в трудной жизненной ситуации,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 о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случаях семейно-бытового насилия, о нарушении прав детей, о том, что ребёнок остался один на улице, в доме, машине или его жизни, здоровью угрожает опасность, совершается насилие и жестокое обращение, или если они видят объект, представляющий опасность для детей, например открытый люк, линию высоковольтных передач, водоисточник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.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Если вы видите, что маленький ребенок остался без присмотра, что ему угрожает опасность, если вы знаете, что в отношении ребёнка или женщины может применятся жестокое обращение, насилие, нарушаются их права, просим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вас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по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звонить на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номер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«111».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Номер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“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111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”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работает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24/7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Номер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“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111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”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конфиденциален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Номер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“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111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”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круглосуточно находится на связи с ДВД и оперативными группами регионов.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«Номер 111» принимает обращения по всем вопросам, связанным с защитой прав детей, семьи и женщин.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Все звонки регистрируются. Позвонившему обязательно должны будут дать обратную связь о том , какие меры были приняты.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Каждому из нас важно быть максимально участливым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,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при малейшем подозрении на угрозу жизни и здоровью ребёнка, женщин, проявлять нулевую терпимость к бытовому насилию и сообщать на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“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111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>”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800" w:leftChars="-400" w:right="0" w:firstLine="798" w:firstLineChars="285"/>
        <w:jc w:val="both"/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Каждый из нас может и должен стать защитником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семьи, женщин и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детей, вовремя сообщив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kk-KZ" w:eastAsia="zh-CN" w:bidi="ar"/>
        </w:rPr>
        <w:t xml:space="preserve"> о правонарушении </w:t>
      </w:r>
      <w:r>
        <w:rPr>
          <w:rFonts w:hint="default" w:ascii="Times New Roman" w:hAnsi="Times New Roman" w:eastAsia="Segoe UI" w:cs="Times New Roman"/>
          <w:i w:val="0"/>
          <w:caps w:val="0"/>
          <w:color w:val="050505"/>
          <w:spacing w:val="0"/>
          <w:kern w:val="0"/>
          <w:sz w:val="28"/>
          <w:szCs w:val="28"/>
          <w:shd w:val="clear" w:fill="FFFFFF"/>
          <w:lang w:val="en-US" w:eastAsia="zh-CN" w:bidi="ar"/>
        </w:rPr>
        <w:t>на номер «111».</w:t>
      </w:r>
    </w:p>
    <w:p>
      <w:pPr>
        <w:ind w:left="-800" w:leftChars="-40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6634"/>
    <w:multiLevelType w:val="singleLevel"/>
    <w:tmpl w:val="69D566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747CF"/>
    <w:rsid w:val="3C6B57E4"/>
    <w:rsid w:val="40A74B37"/>
    <w:rsid w:val="60D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2020-09-18T04:06:51Z</dcterms:created>
  <dc:creator>Admin</dc:creator>
  <cp:lastModifiedBy>Admin</cp:lastModifiedBy>
  <dcterms:modified xsi:type="dcterms:W3CDTF">2020-09-18T04:28:54Z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